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spacing w:before="160" w:after="80" w:line="240" w:lineRule="auto"/>
      </w:pPr>
      <w:r>
        <w:rPr>
          <w:rFonts w:ascii="Calibri" w:hAnsi="Calibri"/>
          <w:b/>
          <w:color w:val="141414"/>
          <w:sz w:val="40"/>
        </w:rPr>
        <w:t>Załącznik nr 5 - Projekt umowy</w:t>
      </w:r>
    </w:p>
    <w:p>
      <w:pPr>
        <w:spacing w:before="0" w:after="140" w:line="240" w:lineRule="auto"/>
        <w:jc w:val="right"/>
      </w:pPr>
      <w:r>
        <w:rPr>
          <w:rFonts w:ascii="Calibri" w:hAnsi="Calibri" w:eastAsia="Calibri"/>
          <w:b/>
          <w:sz w:val="18"/>
        </w:rPr>
        <w:t>L.Dz. 20/2026/GF</w:t>
      </w:r>
    </w:p>
    <w:p>
      <w:pPr>
        <w:spacing w:before="0" w:after="240" w:line="264" w:lineRule="auto"/>
      </w:pPr>
      <w:r>
        <w:rPr>
          <w:rFonts w:ascii="Calibri" w:hAnsi="Calibri"/>
          <w:color w:val="646464"/>
          <w:sz w:val="24"/>
        </w:rPr>
        <w:t>Remont zabytkowych kaplic z grupy Gradusy - kaplicy „Pierwszy Upadek” i „Włożenie Krzyża”, Klasztoru Znalezienia Krzyża Św. w Kalwarii Pacławskiej</w:t>
      </w:r>
    </w:p>
    <w:p>
      <w:pPr>
        <w:spacing w:before="0" w:after="200" w:line="264" w:lineRule="auto"/>
        <w:jc w:val="center"/>
      </w:pPr>
      <w:r>
        <w:rPr>
          <w:rFonts w:ascii="Calibri" w:hAnsi="Calibri"/>
        </w:rPr>
        <w:t>UMOWA Nr ........../2026</w:t>
      </w:r>
    </w:p>
    <w:p>
      <w:pPr>
        <w:spacing w:before="0" w:after="120" w:line="264" w:lineRule="auto"/>
      </w:pPr>
      <w:r>
        <w:rPr>
          <w:rFonts w:ascii="Calibri" w:hAnsi="Calibri"/>
        </w:rPr>
        <w:t>zawarta w dniu .......................... r. w .......................... pomiędzy Klasztor Znalezienia Krzyża Św. Zakonu Braci Mniejszych Konwentualnych (Franciszkanów) w Kalwarii Pacławskiej, Kalwaria Pacławska 40, 37-743 Kalwaria Pacławska, NIP: 7951803096, REGON: 040013388, reprezentowanym przez o. Mariana Gołąba OFMConv - Gwardiana Klasztoru, zwanym dalej Zamawiającym,</w:t>
      </w:r>
    </w:p>
    <w:p>
      <w:pPr>
        <w:spacing w:before="0" w:after="120" w:line="264" w:lineRule="auto"/>
      </w:pPr>
      <w:r>
        <w:rPr>
          <w:rFonts w:ascii="Calibri" w:hAnsi="Calibri"/>
        </w:rPr>
        <w:t>a</w:t>
      </w:r>
    </w:p>
    <w:p>
      <w:pPr>
        <w:spacing w:before="0" w:after="120" w:line="264" w:lineRule="auto"/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................................................................................................................................................................................, zwanym dalej Wykonawcą.</w:t>
      </w:r>
    </w:p>
    <w:tbl>
      <w:tblPr>
        <w:tblW w:type="dxa" w:w="9029"/>
        <w:tblLook w:firstColumn="1" w:firstRow="1" w:lastColumn="0" w:lastRow="0" w:noHBand="0" w:noVBand="1" w:val="04A0"/>
        <w:tblInd w:w="120" w:type="dxa"/>
        <w:tblLayout w:type="fixed"/>
        <w:tblBorders>
          <w:top w:val="single" w:sz="6" w:space="0" w:color="C9D4E5"/>
          <w:left w:val="single" w:sz="6" w:space="0" w:color="C9D4E5"/>
          <w:bottom w:val="single" w:sz="6" w:space="0" w:color="C9D4E5"/>
          <w:right w:val="single" w:sz="6" w:space="0" w:color="C9D4E5"/>
          <w:insideH w:val="single" w:sz="6" w:space="0" w:color="C9D4E5"/>
          <w:insideV w:val="single" w:sz="6" w:space="0" w:color="C9D4E5"/>
        </w:tblBorders>
      </w:tblPr>
      <w:tblGrid>
        <w:gridCol w:w="9029"/>
      </w:tblGrid>
      <w:tr>
        <w:tc>
          <w:tcPr>
            <w:tcW w:type="dxa" w:w="9029"/>
            <w:tcMar>
              <w:top w:w="130" w:type="dxa"/>
              <w:start w:w="160" w:type="dxa"/>
              <w:bottom w:w="130" w:type="dxa"/>
              <w:end w:w="160" w:type="dxa"/>
            </w:tcMar>
            <w:vAlign w:val="center"/>
            <w:shd w:fill="F4F6F9"/>
          </w:tcPr>
          <w:p>
            <w:pPr>
              <w:spacing w:before="0" w:after="60" w:line="264" w:lineRule="auto"/>
            </w:pPr>
            <w:r>
              <w:rPr>
                <w:rFonts w:ascii="Calibri" w:hAnsi="Calibri"/>
                <w:b/>
                <w:color w:val="1F4D78"/>
              </w:rPr>
              <w:t>Charakter umowy</w:t>
            </w:r>
          </w:p>
          <w:p>
            <w:pPr>
              <w:spacing w:before="0" w:after="0" w:line="264" w:lineRule="auto"/>
            </w:pPr>
            <w:r>
              <w:rPr>
                <w:rFonts w:ascii="Calibri" w:hAnsi="Calibri"/>
                <w:color w:val="141414"/>
              </w:rPr>
              <w:t>Umowa jest zawierana po przeprowadzeniu postępowania zakupowego Beneficjenta dotacji dla zadania objętego Wstępną Promesą RPOZ nr RPOZ/2022/13111/PolskiLad. Do postępowania i umowy nie stosuje się ustawy Prawo zamówień publicznych.</w:t>
            </w:r>
          </w:p>
        </w:tc>
      </w:tr>
    </w:tbl>
    <w:p/>
    <w:p>
      <w:pPr>
        <w:pStyle w:val="Heading1"/>
        <w:spacing w:before="280" w:after="140" w:line="252" w:lineRule="auto"/>
      </w:pPr>
      <w:r>
        <w:t>§ 1. Przedmiot umowy</w:t>
      </w:r>
    </w:p>
    <w:p>
      <w:pPr>
        <w:spacing w:before="0" w:after="120" w:line="264" w:lineRule="auto"/>
      </w:pPr>
      <w:r>
        <w:rPr>
          <w:rFonts w:ascii="Calibri" w:hAnsi="Calibri"/>
        </w:rPr>
        <w:t>1. Zamawiający zleca, a Wykonawca przyjmuje do wykonania roboty budowlano-konserwatorskie dla zadania pn.: Remont zabytkowych kaplic z grupy Gradusy - kaplicy „Pierwszy Upadek” i „Włożenie Krzyża”, Klasztoru Znalezienia Krzyża Św. w Kalwarii Pacławskiej.</w:t>
      </w:r>
    </w:p>
    <w:p>
      <w:pPr>
        <w:spacing w:before="0" w:after="120" w:line="264" w:lineRule="auto"/>
      </w:pPr>
      <w:r>
        <w:rPr>
          <w:rFonts w:ascii="Calibri" w:hAnsi="Calibri"/>
        </w:rPr>
        <w:t>2. Szczegółowy zakres przedmiotu umowy określają: warunki postępowania, oferta Wykonawcy, kosztorys ofertowy, przedmiar robót, dokumentacja projektowa, decyzje i uzgodnienia konserwatorskie oraz pozwolenie na budowę.</w:t>
      </w:r>
    </w:p>
    <w:p>
      <w:pPr>
        <w:spacing w:before="0" w:after="120" w:line="264" w:lineRule="auto"/>
      </w:pPr>
      <w:r>
        <w:rPr>
          <w:rFonts w:ascii="Calibri" w:hAnsi="Calibri"/>
        </w:rPr>
        <w:t>3. Wykonawca oświadcza, że zapoznał się z dokumentacją i uwzględnił w wynagrodzeniu wszystkie koszty niezbędne do prawidłowego wykonania umowy.</w:t>
      </w:r>
    </w:p>
    <w:p>
      <w:pPr>
        <w:pStyle w:val="Heading1"/>
        <w:spacing w:before="280" w:after="140" w:line="252" w:lineRule="auto"/>
      </w:pPr>
      <w:r>
        <w:t>§ 2. Termin realizacji</w:t>
      </w:r>
    </w:p>
    <w:p>
      <w:pPr>
        <w:spacing w:before="0" w:after="120" w:line="264" w:lineRule="auto"/>
      </w:pPr>
      <w:r>
        <w:rPr>
          <w:rFonts w:ascii="Calibri" w:hAnsi="Calibri"/>
        </w:rPr>
        <w:t>1. Rozpoczęcie realizacji nastąpi od dnia podpisania umowy i protokolarnego przekazania terenu robót.</w:t>
      </w:r>
    </w:p>
    <w:p>
      <w:pPr>
        <w:spacing w:before="0" w:after="120" w:line="264" w:lineRule="auto"/>
      </w:pPr>
      <w:r>
        <w:rPr>
          <w:rFonts w:ascii="Calibri" w:hAnsi="Calibri"/>
        </w:rPr>
        <w:t>2. Zakończenie wykonania przedmiotu umowy nastąpi nie później niż do dnia 30 listopada 2026 r..</w:t>
      </w:r>
    </w:p>
    <w:p>
      <w:pPr>
        <w:spacing w:before="0" w:after="120" w:line="264" w:lineRule="auto"/>
      </w:pPr>
      <w:r>
        <w:rPr>
          <w:rFonts w:ascii="Calibri" w:hAnsi="Calibri"/>
        </w:rPr>
        <w:t>3. Zamawiający przekaże teren robót nie później niż 7 dni od podpisania umowy, chyba że strony uzgodnią inny termin ze względu na warunki organizacyjne lub konserwatorskie.</w:t>
      </w:r>
    </w:p>
    <w:p>
      <w:pPr>
        <w:pStyle w:val="Heading1"/>
        <w:spacing w:before="280" w:after="140" w:line="252" w:lineRule="auto"/>
      </w:pPr>
      <w:r>
        <w:t>§ 3. Wynagrodzenie</w:t>
      </w:r>
    </w:p>
    <w:p>
      <w:pPr>
        <w:spacing w:before="0" w:after="120" w:line="264" w:lineRule="auto"/>
      </w:pPr>
      <w:r>
        <w:rPr>
          <w:rFonts w:ascii="Calibri" w:hAnsi="Calibri"/>
        </w:rPr>
        <w:t>1. Za wykonanie przedmiotu umowy Strony ustalają wynagrodzenie ryczałtowe brutto w kwocie: ................................ zł brutto.</w:t>
      </w:r>
    </w:p>
    <w:p>
      <w:pPr>
        <w:spacing w:before="0" w:after="120" w:line="264" w:lineRule="auto"/>
      </w:pPr>
      <w:r>
        <w:rPr>
          <w:rFonts w:ascii="Calibri" w:hAnsi="Calibri"/>
        </w:rPr>
        <w:t>2. Wynagrodzenie obejmuje wszystkie koszty wykonania umowy, w tym materiały, robociznę, sprzęt, transport, zabezpieczenie terenu, uporządkowanie terenu oraz koszty wynikające z prowadzenia prac przy obiekcie zabytkowym.</w:t>
      </w:r>
    </w:p>
    <w:p>
      <w:pPr>
        <w:spacing w:before="0" w:after="120" w:line="264" w:lineRule="auto"/>
      </w:pPr>
      <w:r>
        <w:rPr>
          <w:rFonts w:ascii="Calibri" w:hAnsi="Calibri"/>
        </w:rPr>
        <w:t>3. Wynagrodzenie nie podlega podwyższeniu z powodu niedoszacowania zakresu lub kosztów przez Wykonawcę.</w:t>
      </w:r>
    </w:p>
    <w:p>
      <w:pPr>
        <w:pStyle w:val="Heading1"/>
        <w:spacing w:before="280" w:after="140" w:line="252" w:lineRule="auto"/>
      </w:pPr>
      <w:r>
        <w:t>§ 4. Płatność</w:t>
      </w:r>
    </w:p>
    <w:p>
      <w:pPr>
        <w:spacing w:before="0" w:after="120" w:line="264" w:lineRule="auto"/>
      </w:pPr>
      <w:r>
        <w:rPr>
          <w:rFonts w:ascii="Calibri" w:hAnsi="Calibri"/>
        </w:rPr>
        <w:t>1. Zapłata wynagrodzenia nastąpi po wykonaniu całości przedmiotu umowy, podpisaniu protokołu odbioru końcowego bez wad istotnych oraz doręczeniu prawidłowo wystawionej faktury.</w:t>
      </w:r>
    </w:p>
    <w:p>
      <w:pPr>
        <w:spacing w:before="0" w:after="120" w:line="264" w:lineRule="auto"/>
      </w:pPr>
      <w:r>
        <w:rPr>
          <w:rFonts w:ascii="Calibri" w:hAnsi="Calibri"/>
        </w:rPr>
        <w:t>2. Termin płatności wynosi do 30 dni od dnia doręczenia prawidłowo wystawionej faktury.</w:t>
      </w:r>
    </w:p>
    <w:p>
      <w:pPr>
        <w:spacing w:before="0" w:after="120" w:line="264" w:lineRule="auto"/>
      </w:pPr>
      <w:r>
        <w:rPr>
          <w:rFonts w:ascii="Calibri" w:hAnsi="Calibri"/>
        </w:rPr>
        <w:t>3. Wykonawca przyjmuje do wiadomości, że zadanie jest finansowane ze środków dotacji udzielanej Klasztorowi przez Gminę Fredropol oraz ze środków Rządowego Programu Odbudowy Zabytków / Polski Ład. Sposób finansowania nie zmienia obowiązku prawidłowego i terminowego wykonania umowy.</w:t>
      </w:r>
    </w:p>
    <w:p>
      <w:pPr>
        <w:pStyle w:val="Heading1"/>
        <w:spacing w:before="280" w:after="140" w:line="252" w:lineRule="auto"/>
      </w:pPr>
      <w:r>
        <w:t>§ 5. Obowiązki Wykonawcy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wykonać roboty zgodnie z dokumentacją, zasadami wiedzy technicznej, przepisami prawa budowlanego i wymaganiami konserwatorskimi;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zapewnić kierowanie robotami przez osobę posiadającą wymagane uprawnienia;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stosować materiały dopuszczone do stosowania w budownictwie oraz właściwe dla prac przy obiektach zabytkowych;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prowadzić roboty w sposób bezpieczny, z poszanowaniem charakteru miejsca i bez zbędnego zakłócania funkcjonowania Klasztoru;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uporządkować teren po zakończeniu prac i przekazać dokumenty odbiorowe.</w:t>
      </w:r>
    </w:p>
    <w:p>
      <w:pPr>
        <w:pStyle w:val="Heading1"/>
        <w:spacing w:before="280" w:after="140" w:line="252" w:lineRule="auto"/>
      </w:pPr>
      <w:r>
        <w:t>§ 6. Odbiór</w:t>
      </w:r>
    </w:p>
    <w:p>
      <w:pPr>
        <w:spacing w:before="0" w:after="120" w:line="264" w:lineRule="auto"/>
      </w:pPr>
      <w:r>
        <w:rPr>
          <w:rFonts w:ascii="Calibri" w:hAnsi="Calibri"/>
        </w:rPr>
        <w:t>1. Wykonawca zgłosi gotowość do odbioru końcowego co najmniej 5 dni roboczych przed planowanym terminem odbioru.</w:t>
      </w:r>
    </w:p>
    <w:p>
      <w:pPr>
        <w:spacing w:before="0" w:after="120" w:line="264" w:lineRule="auto"/>
      </w:pPr>
      <w:r>
        <w:rPr>
          <w:rFonts w:ascii="Calibri" w:hAnsi="Calibri"/>
        </w:rPr>
        <w:t>2. Za termin wykonania przedmiotu umowy uważa się datę podpisania protokołu odbioru końcowego przez strony, a jeżeli będzie to wymagane - z udziałem przedstawiciela właściwego organu ochrony zabytków.</w:t>
      </w:r>
    </w:p>
    <w:p>
      <w:pPr>
        <w:spacing w:before="0" w:after="120" w:line="264" w:lineRule="auto"/>
      </w:pPr>
      <w:r>
        <w:rPr>
          <w:rFonts w:ascii="Calibri" w:hAnsi="Calibri"/>
        </w:rPr>
        <w:t>3. W przypadku stwierdzenia wad Zamawiający może odmówić odbioru albo dokonać odbioru z wyznaczeniem terminu usunięcia wad.</w:t>
      </w:r>
    </w:p>
    <w:p>
      <w:pPr>
        <w:pStyle w:val="Heading1"/>
        <w:spacing w:before="280" w:after="140" w:line="252" w:lineRule="auto"/>
      </w:pPr>
      <w:r>
        <w:t>§ 7. Gwarancja i rękojmia</w:t>
      </w:r>
    </w:p>
    <w:p>
      <w:pPr>
        <w:spacing w:before="0" w:after="120" w:line="264" w:lineRule="auto"/>
      </w:pPr>
      <w:r>
        <w:rPr>
          <w:rFonts w:ascii="Calibri" w:hAnsi="Calibri"/>
        </w:rPr>
        <w:t>1. Wykonawca udziela Zamawiającemu gwarancji jakości oraz rękojmi na okres 60 miesięcy od dnia podpisania protokołu odbioru końcowego.</w:t>
      </w:r>
    </w:p>
    <w:p>
      <w:pPr>
        <w:spacing w:before="0" w:after="120" w:line="264" w:lineRule="auto"/>
      </w:pPr>
      <w:r>
        <w:rPr>
          <w:rFonts w:ascii="Calibri" w:hAnsi="Calibri"/>
        </w:rPr>
        <w:t>2. Wady ujawnione w okresie gwarancji lub rękojmi Wykonawca usunie w terminie wyznaczonym przez Zamawiającego, nie dłuższym niż 21 dni, a w przypadkach pilnych - nie dłuższym niż 3 dni od zgłoszenia.</w:t>
      </w:r>
    </w:p>
    <w:p>
      <w:pPr>
        <w:pStyle w:val="Heading1"/>
        <w:spacing w:before="280" w:after="140" w:line="252" w:lineRule="auto"/>
      </w:pPr>
      <w:r>
        <w:t>§ 8. Kary umowne</w:t>
      </w:r>
    </w:p>
    <w:p>
      <w:pPr>
        <w:spacing w:before="0" w:after="120" w:line="264" w:lineRule="auto"/>
      </w:pPr>
      <w:r>
        <w:rPr>
          <w:rFonts w:ascii="Calibri" w:hAnsi="Calibri"/>
        </w:rPr>
        <w:t>1. Zamawiający może naliczyć Wykonawcy karę umowną za zwłokę w wykonaniu przedmiotu umowy w wysokości 0,2% wynagrodzenia brutto za każdy dzień zwłoki.</w:t>
      </w:r>
    </w:p>
    <w:p>
      <w:pPr>
        <w:spacing w:before="0" w:after="120" w:line="264" w:lineRule="auto"/>
      </w:pPr>
      <w:r>
        <w:rPr>
          <w:rFonts w:ascii="Calibri" w:hAnsi="Calibri"/>
        </w:rPr>
        <w:t>2. Zamawiający może naliczyć karę umowną w wysokości 10% wynagrodzenia brutto w przypadku odstąpienia od umowy z przyczyn leżących po stronie Wykonawcy.</w:t>
      </w:r>
    </w:p>
    <w:p>
      <w:pPr>
        <w:spacing w:before="0" w:after="120" w:line="264" w:lineRule="auto"/>
      </w:pPr>
      <w:r>
        <w:rPr>
          <w:rFonts w:ascii="Calibri" w:hAnsi="Calibri"/>
        </w:rPr>
        <w:t>3. Zamawiający może dochodzić odszkodowania przewyższającego wysokość kar umownych na zasadach ogólnych.</w:t>
      </w:r>
    </w:p>
    <w:p>
      <w:pPr>
        <w:pStyle w:val="Heading1"/>
        <w:spacing w:before="280" w:after="140" w:line="252" w:lineRule="auto"/>
      </w:pPr>
      <w:r>
        <w:t>§ 9. Zmiany umowy</w:t>
      </w:r>
    </w:p>
    <w:p>
      <w:pPr>
        <w:spacing w:before="0" w:after="120" w:line="264" w:lineRule="auto"/>
      </w:pPr>
      <w:r>
        <w:rPr>
          <w:rFonts w:ascii="Calibri" w:hAnsi="Calibri"/>
        </w:rPr>
        <w:t>1. Zmiany umowy wymagają formy pisemnej pod rygorem nieważności.</w:t>
      </w:r>
    </w:p>
    <w:p>
      <w:pPr>
        <w:spacing w:before="0" w:after="120" w:line="264" w:lineRule="auto"/>
      </w:pPr>
      <w:r>
        <w:rPr>
          <w:rFonts w:ascii="Calibri" w:hAnsi="Calibri"/>
        </w:rPr>
        <w:t>2. Dopuszcza się zmianę terminu lub sposobu wykonania umowy w przypadku okoliczności niezależnych od stron, wymagań organów administracji, warunków konserwatorskich, warunków atmosferycznych uniemożliwiających prawidłowe prowadzenie prac albo konieczności dostosowania do zasad rozliczenia dofinansowania.</w:t>
      </w:r>
    </w:p>
    <w:p>
      <w:pPr>
        <w:spacing w:before="0" w:after="120" w:line="264" w:lineRule="auto"/>
      </w:pPr>
      <w:r>
        <w:rPr>
          <w:rFonts w:ascii="Calibri" w:hAnsi="Calibri"/>
        </w:rPr>
        <w:t>3. Zmiany nie mogą naruszać zasad konkurencyjności postępowania ani prowadzić do obejścia warunków RPOZ.</w:t>
      </w:r>
    </w:p>
    <w:p>
      <w:pPr>
        <w:pStyle w:val="Heading1"/>
        <w:spacing w:before="280" w:after="140" w:line="252" w:lineRule="auto"/>
      </w:pPr>
      <w:r>
        <w:t>§ 10. Postanowienia końcowe</w:t>
      </w:r>
    </w:p>
    <w:p>
      <w:pPr>
        <w:spacing w:before="0" w:after="120" w:line="264" w:lineRule="auto"/>
      </w:pPr>
      <w:r>
        <w:rPr>
          <w:rFonts w:ascii="Calibri" w:hAnsi="Calibri"/>
        </w:rPr>
        <w:t>1. W sprawach nieuregulowanych umową stosuje się przepisy Kodeksu cywilnego, Prawa budowlanego oraz ustawy o ochronie zabytków i opiece nad zabytkami.</w:t>
      </w:r>
    </w:p>
    <w:p>
      <w:pPr>
        <w:spacing w:before="0" w:after="120" w:line="264" w:lineRule="auto"/>
      </w:pPr>
      <w:r>
        <w:rPr>
          <w:rFonts w:ascii="Calibri" w:hAnsi="Calibri"/>
        </w:rPr>
        <w:t>2. Spory wynikłe z umowy strony będą starały się rozwiązywać polubownie, a w razie braku porozumienia rozstrzygać będzie sąd właściwy miejscowo dla Zamawiającego.</w:t>
      </w:r>
    </w:p>
    <w:p/>
    <w:tbl>
      <w:tblPr>
        <w:tblW w:type="dxa" w:w="9029"/>
        <w:tblLook w:firstColumn="1" w:firstRow="1" w:lastColumn="0" w:lastRow="0" w:noHBand="0" w:noVBand="1" w:val="04A0"/>
        <w:tblInd w:w="0" w:type="dxa"/>
        <w:tblLayout w:type="fixed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4514"/>
        <w:gridCol w:w="4515"/>
      </w:tblGrid>
      <w:tr>
        <w:tc>
          <w:tcPr>
            <w:tcW w:type="dxa" w:w="451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59" w:lineRule="auto"/>
              <w:jc w:val="center"/>
            </w:pPr>
            <w:r>
              <w:rPr>
                <w:rFonts w:ascii="Calibri" w:hAnsi="Calibri"/>
                <w:b w:val="0"/>
                <w:color w:val="141414"/>
                <w:sz w:val="21"/>
              </w:rPr>
              <w:t>........................................................</w:t>
              <w:br/>
              <w:t>Zamawiający</w:t>
            </w:r>
          </w:p>
        </w:tc>
        <w:tc>
          <w:tcPr>
            <w:tcW w:type="dxa" w:w="4515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59" w:lineRule="auto"/>
              <w:jc w:val="center"/>
            </w:pPr>
            <w:r>
              <w:rPr>
                <w:rFonts w:ascii="Calibri" w:hAnsi="Calibri"/>
                <w:b w:val="0"/>
                <w:color w:val="141414"/>
                <w:sz w:val="21"/>
              </w:rPr>
              <w:t>........................................................</w:t>
              <w:br/>
              <w:t>Wykonawca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531" w:right="1361" w:bottom="1304" w:left="1361" w:header="369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Calibri" w:hAnsi="Calibri"/>
        <w:color w:val="646464"/>
        <w:sz w:val="17"/>
      </w:rPr>
      <w:t>Zamawiający: Klasztor Znalezienia Krzyża Św. w Kalwarii Pacławskiej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3213"/>
      <w:gridCol w:w="3213"/>
      <w:gridCol w:w="3213"/>
    </w:tblGrid>
    <w:tr>
      <w:tc>
        <w:tcPr>
          <w:tcW w:type="dxa" w:w="2438"/>
          <w:vAlign w:val="center"/>
          <w:tcMar>
            <w:top w:w="0" w:type="dxa"/>
            <w:start w:w="20" w:type="dxa"/>
            <w:bottom w:w="0" w:type="dxa"/>
            <w:end w:w="20" w:type="dxa"/>
          </w:tcMar>
        </w:tcPr>
        <w:p>
          <w:pPr>
            <w:spacing w:after="0" w:before="0"/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080000" cy="387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387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762"/>
          <w:vAlign w:val="center"/>
          <w:tcMar>
            <w:top w:w="0" w:type="dxa"/>
            <w:start w:w="20" w:type="dxa"/>
            <w:bottom w:w="0" w:type="dxa"/>
            <w:end w:w="20" w:type="dxa"/>
          </w:tcMar>
        </w:tcPr>
        <w:p>
          <w:pPr>
            <w:spacing w:after="0" w:before="0"/>
            <w:jc w:val="center"/>
          </w:pPr>
          <w:r>
            <w:rPr>
              <w:rFonts w:ascii="Calibri" w:hAnsi="Calibri" w:eastAsia="Calibri"/>
              <w:b/>
              <w:sz w:val="14"/>
            </w:rPr>
            <w:t>Rządowy Program Odbudowy Zabytków / Polski Ład</w:t>
            <w:br/>
          </w:r>
          <w:r>
            <w:rPr>
              <w:rFonts w:ascii="Calibri" w:hAnsi="Calibri" w:eastAsia="Calibri"/>
              <w:b w:val="0"/>
              <w:sz w:val="14"/>
            </w:rPr>
            <w:t>Wstępna Promesa RPOZ nr RPOZ/2022/13111/PolskiLad</w:t>
          </w:r>
        </w:p>
      </w:tc>
      <w:tc>
        <w:tcPr>
          <w:tcW w:type="dxa" w:w="2438"/>
          <w:vAlign w:val="center"/>
          <w:tcMar>
            <w:top w:w="0" w:type="dxa"/>
            <w:start w:w="20" w:type="dxa"/>
            <w:bottom w:w="0" w:type="dxa"/>
            <w:end w:w="20" w:type="dxa"/>
          </w:tcMar>
        </w:tcPr>
        <w:p>
          <w:pPr>
            <w:spacing w:after="0" w:before="0"/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522000" cy="412304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412304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/>
      <w:color w:val="14141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eg"/><Relationship Id="rId12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5 - Projekt umowy</dc:title>
  <dc:subject>Remont zabytkowych kaplic z grupy Gradusy - kaplicy "Pierwszy Upadek" i "Włożenie Krzyża", Klasztoru Znalezienia Krzyża Św. w Kalwarii Pacławskiej</dc:subject>
  <dc:creator>Klasztor Znalezienia Krzyża Św. Zakonu Braci Mniejszych Konwentualnych (Franciszkanów) w Kalwarii Pacławskiej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